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360"/>
        <w:rPr>
          <w:rFonts w:ascii="Lato Black" w:cs="Lato Black" w:eastAsia="Lato Black" w:hAnsi="Lato Black"/>
          <w:sz w:val="24"/>
          <w:szCs w:val="24"/>
        </w:rPr>
      </w:pPr>
      <w:r w:rsidDel="00000000" w:rsidR="00000000" w:rsidRPr="00000000">
        <w:rPr>
          <w:rtl w:val="0"/>
        </w:rPr>
      </w:r>
    </w:p>
    <w:p w:rsidR="00000000" w:rsidDel="00000000" w:rsidP="00000000" w:rsidRDefault="00000000" w:rsidRPr="00000000" w14:paraId="00000002">
      <w:pPr>
        <w:pageBreakBefore w:val="0"/>
        <w:ind w:right="-360"/>
        <w:jc w:val="center"/>
        <w:rPr>
          <w:rFonts w:ascii="Lato" w:cs="Lato" w:eastAsia="Lato" w:hAnsi="Lato"/>
          <w:b w:val="1"/>
          <w:color w:val="4791ce"/>
          <w:sz w:val="24"/>
          <w:szCs w:val="24"/>
        </w:rPr>
      </w:pPr>
      <w:r w:rsidDel="00000000" w:rsidR="00000000" w:rsidRPr="00000000">
        <w:rPr>
          <w:rFonts w:ascii="Lato Black" w:cs="Lato Black" w:eastAsia="Lato Black" w:hAnsi="Lato Black"/>
          <w:color w:val="4791ce"/>
          <w:sz w:val="24"/>
          <w:szCs w:val="24"/>
          <w:rtl w:val="0"/>
        </w:rPr>
        <w:t xml:space="preserve">SAMPLE VENTURE DEBT TERM SHEET</w:t>
      </w:r>
      <w:r w:rsidDel="00000000" w:rsidR="00000000" w:rsidRPr="00000000">
        <w:rPr>
          <w:rtl w:val="0"/>
        </w:rPr>
      </w:r>
    </w:p>
    <w:p w:rsidR="00000000" w:rsidDel="00000000" w:rsidP="00000000" w:rsidRDefault="00000000" w:rsidRPr="00000000" w14:paraId="00000003">
      <w:pPr>
        <w:rPr>
          <w:rFonts w:ascii="Lato" w:cs="Lato" w:eastAsia="Lato" w:hAnsi="Lato"/>
          <w:color w:val="434344"/>
        </w:rPr>
      </w:pPr>
      <w:r w:rsidDel="00000000" w:rsidR="00000000" w:rsidRPr="00000000">
        <w:rPr>
          <w:rtl w:val="0"/>
        </w:rPr>
      </w:r>
    </w:p>
    <w:p w:rsidR="00000000" w:rsidDel="00000000" w:rsidP="00000000" w:rsidRDefault="00000000" w:rsidRPr="00000000" w14:paraId="00000004">
      <w:pPr>
        <w:rPr>
          <w:rFonts w:ascii="Lato" w:cs="Lato" w:eastAsia="Lato" w:hAnsi="Lato"/>
          <w:b w:val="1"/>
          <w:color w:val="4791ce"/>
          <w:sz w:val="24"/>
          <w:szCs w:val="24"/>
        </w:rPr>
      </w:pPr>
      <w:r w:rsidDel="00000000" w:rsidR="00000000" w:rsidRPr="00000000">
        <w:rPr>
          <w:rFonts w:ascii="Lato" w:cs="Lato" w:eastAsia="Lato" w:hAnsi="Lato"/>
          <w:b w:val="1"/>
          <w:color w:val="434344"/>
          <w:rtl w:val="0"/>
        </w:rPr>
        <w:t xml:space="preserve">DATE:</w:t>
      </w:r>
      <w:r w:rsidDel="00000000" w:rsidR="00000000" w:rsidRPr="00000000">
        <w:rPr>
          <w:rFonts w:ascii="Lato" w:cs="Lato" w:eastAsia="Lato" w:hAnsi="Lato"/>
          <w:color w:val="434344"/>
          <w:rtl w:val="0"/>
        </w:rPr>
        <w:t xml:space="preserve"> MM/DD/YYYY</w:t>
      </w:r>
      <w:r w:rsidDel="00000000" w:rsidR="00000000" w:rsidRPr="00000000">
        <w:rPr>
          <w:rtl w:val="0"/>
        </w:rPr>
      </w:r>
    </w:p>
    <w:p w:rsidR="00000000" w:rsidDel="00000000" w:rsidP="00000000" w:rsidRDefault="00000000" w:rsidRPr="00000000" w14:paraId="00000005">
      <w:pPr>
        <w:pageBreakBefore w:val="0"/>
        <w:ind w:right="-360"/>
        <w:rPr>
          <w:rFonts w:ascii="Lato" w:cs="Lato" w:eastAsia="Lato" w:hAnsi="Lato"/>
          <w:b w:val="1"/>
          <w:color w:val="02abe3"/>
        </w:rPr>
      </w:pPr>
      <w:r w:rsidDel="00000000" w:rsidR="00000000" w:rsidRPr="00000000">
        <w:rPr>
          <w:rtl w:val="0"/>
        </w:rPr>
      </w:r>
    </w:p>
    <w:p w:rsidR="00000000" w:rsidDel="00000000" w:rsidP="00000000" w:rsidRDefault="00000000" w:rsidRPr="00000000" w14:paraId="00000006">
      <w:pPr>
        <w:pageBreakBefore w:val="0"/>
        <w:ind w:right="-360"/>
        <w:rPr>
          <w:rFonts w:ascii="Lato" w:cs="Lato" w:eastAsia="Lato" w:hAnsi="Lato"/>
          <w:b w:val="1"/>
          <w:color w:val="02abe3"/>
        </w:rPr>
      </w:pPr>
      <w:r w:rsidDel="00000000" w:rsidR="00000000" w:rsidRPr="00000000">
        <w:rPr>
          <w:rtl w:val="0"/>
        </w:rPr>
      </w:r>
    </w:p>
    <w:p w:rsidR="00000000" w:rsidDel="00000000" w:rsidP="00000000" w:rsidRDefault="00000000" w:rsidRPr="00000000" w14:paraId="00000007">
      <w:pPr>
        <w:pageBreakBefore w:val="0"/>
        <w:ind w:right="-360"/>
        <w:rPr>
          <w:rFonts w:ascii="Lato" w:cs="Lato" w:eastAsia="Lato" w:hAnsi="Lato"/>
          <w:b w:val="1"/>
          <w:color w:val="02abe3"/>
        </w:rPr>
      </w:pPr>
      <w:r w:rsidDel="00000000" w:rsidR="00000000" w:rsidRPr="00000000">
        <w:rPr>
          <w:rFonts w:ascii="Lato" w:cs="Lato" w:eastAsia="Lato" w:hAnsi="Lato"/>
          <w:b w:val="1"/>
          <w:color w:val="02abe3"/>
          <w:rtl w:val="0"/>
        </w:rPr>
        <w:t xml:space="preserve">PROPOSAL</w:t>
      </w:r>
    </w:p>
    <w:p w:rsidR="00000000" w:rsidDel="00000000" w:rsidP="00000000" w:rsidRDefault="00000000" w:rsidRPr="00000000" w14:paraId="00000008">
      <w:pPr>
        <w:pageBreakBefore w:val="0"/>
        <w:ind w:right="-360"/>
        <w:rPr>
          <w:rFonts w:ascii="Lato" w:cs="Lato" w:eastAsia="Lato" w:hAnsi="Lato"/>
          <w:b w:val="1"/>
          <w:color w:val="02abe3"/>
        </w:rPr>
      </w:pPr>
      <w:r w:rsidDel="00000000" w:rsidR="00000000" w:rsidRPr="00000000">
        <w:rPr>
          <w:rtl w:val="0"/>
        </w:rPr>
      </w:r>
    </w:p>
    <w:p w:rsidR="00000000" w:rsidDel="00000000" w:rsidP="00000000" w:rsidRDefault="00000000" w:rsidRPr="00000000" w14:paraId="00000009">
      <w:pPr>
        <w:pageBreakBefore w:val="0"/>
        <w:ind w:left="0" w:firstLine="0"/>
        <w:rPr>
          <w:rFonts w:ascii="Lato" w:cs="Lato" w:eastAsia="Lato" w:hAnsi="Lato"/>
          <w:color w:val="434344"/>
        </w:rPr>
      </w:pPr>
      <w:r w:rsidDel="00000000" w:rsidR="00000000" w:rsidRPr="00000000">
        <w:rPr>
          <w:rFonts w:ascii="Lato" w:cs="Lato" w:eastAsia="Lato" w:hAnsi="Lato"/>
          <w:color w:val="434344"/>
          <w:rtl w:val="0"/>
        </w:rPr>
        <w:t xml:space="preserve">To meet the financing needs of STARTUP (the “Borrower”), LENDER (“Bank”) would like you to consider the financing proposal described in this proposal letter (the “Proposal”).</w:t>
      </w:r>
    </w:p>
    <w:p w:rsidR="00000000" w:rsidDel="00000000" w:rsidP="00000000" w:rsidRDefault="00000000" w:rsidRPr="00000000" w14:paraId="0000000A">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0B">
      <w:pPr>
        <w:pageBreakBefore w:val="0"/>
        <w:numPr>
          <w:ilvl w:val="0"/>
          <w:numId w:val="2"/>
        </w:numPr>
        <w:ind w:left="720" w:hanging="360"/>
        <w:rPr>
          <w:rFonts w:ascii="Lato" w:cs="Lato" w:eastAsia="Lato" w:hAnsi="Lato"/>
          <w:b w:val="1"/>
          <w:color w:val="4791ce"/>
        </w:rPr>
      </w:pPr>
      <w:r w:rsidDel="00000000" w:rsidR="00000000" w:rsidRPr="00000000">
        <w:rPr>
          <w:rFonts w:ascii="Lato" w:cs="Lato" w:eastAsia="Lato" w:hAnsi="Lato"/>
          <w:b w:val="1"/>
          <w:color w:val="4791ce"/>
          <w:rtl w:val="0"/>
        </w:rPr>
        <w:t xml:space="preserve">Parties</w:t>
      </w:r>
    </w:p>
    <w:p w:rsidR="00000000" w:rsidDel="00000000" w:rsidP="00000000" w:rsidRDefault="00000000" w:rsidRPr="00000000" w14:paraId="0000000C">
      <w:pPr>
        <w:ind w:firstLine="720"/>
        <w:rPr>
          <w:rFonts w:ascii="Lato" w:cs="Lato" w:eastAsia="Lato" w:hAnsi="Lato"/>
          <w:color w:val="434344"/>
        </w:rPr>
      </w:pPr>
      <w:r w:rsidDel="00000000" w:rsidR="00000000" w:rsidRPr="00000000">
        <w:rPr>
          <w:rFonts w:ascii="Lato" w:cs="Lato" w:eastAsia="Lato" w:hAnsi="Lato"/>
          <w:b w:val="1"/>
          <w:color w:val="434344"/>
          <w:rtl w:val="0"/>
        </w:rPr>
        <w:t xml:space="preserve">Borrower:</w:t>
      </w:r>
      <w:r w:rsidDel="00000000" w:rsidR="00000000" w:rsidRPr="00000000">
        <w:rPr>
          <w:rFonts w:ascii="Lato" w:cs="Lato" w:eastAsia="Lato" w:hAnsi="Lato"/>
          <w:color w:val="434344"/>
          <w:rtl w:val="0"/>
        </w:rPr>
        <w:tab/>
        <w:t xml:space="preserve">STARTUP</w:t>
      </w:r>
    </w:p>
    <w:p w:rsidR="00000000" w:rsidDel="00000000" w:rsidP="00000000" w:rsidRDefault="00000000" w:rsidRPr="00000000" w14:paraId="0000000D">
      <w:pPr>
        <w:ind w:firstLine="720"/>
        <w:rPr>
          <w:rFonts w:ascii="Lato" w:cs="Lato" w:eastAsia="Lato" w:hAnsi="Lato"/>
          <w:color w:val="434344"/>
        </w:rPr>
      </w:pPr>
      <w:r w:rsidDel="00000000" w:rsidR="00000000" w:rsidRPr="00000000">
        <w:rPr>
          <w:rFonts w:ascii="Lato" w:cs="Lato" w:eastAsia="Lato" w:hAnsi="Lato"/>
          <w:b w:val="1"/>
          <w:color w:val="434344"/>
          <w:rtl w:val="0"/>
        </w:rPr>
        <w:t xml:space="preserve">Lender:</w:t>
      </w:r>
      <w:r w:rsidDel="00000000" w:rsidR="00000000" w:rsidRPr="00000000">
        <w:rPr>
          <w:rFonts w:ascii="Lato" w:cs="Lato" w:eastAsia="Lato" w:hAnsi="Lato"/>
          <w:color w:val="434344"/>
          <w:rtl w:val="0"/>
        </w:rPr>
        <w:tab/>
        <w:t xml:space="preserve">LENDER (”Bank”)</w:t>
      </w:r>
    </w:p>
    <w:p w:rsidR="00000000" w:rsidDel="00000000" w:rsidP="00000000" w:rsidRDefault="00000000" w:rsidRPr="00000000" w14:paraId="0000000E">
      <w:pPr>
        <w:rPr>
          <w:rFonts w:ascii="Lato" w:cs="Lato" w:eastAsia="Lato" w:hAnsi="Lato"/>
          <w:color w:val="434344"/>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Lato" w:cs="Lato" w:eastAsia="Lato" w:hAnsi="Lato"/>
          <w:b w:val="1"/>
          <w:color w:val="4791ce"/>
        </w:rPr>
      </w:pPr>
      <w:r w:rsidDel="00000000" w:rsidR="00000000" w:rsidRPr="00000000">
        <w:rPr>
          <w:rFonts w:ascii="Lato" w:cs="Lato" w:eastAsia="Lato" w:hAnsi="Lato"/>
          <w:b w:val="1"/>
          <w:color w:val="4791ce"/>
          <w:rtl w:val="0"/>
        </w:rPr>
        <w:t xml:space="preserve">Term Loan Facility</w:t>
      </w:r>
    </w:p>
    <w:p w:rsidR="00000000" w:rsidDel="00000000" w:rsidP="00000000" w:rsidRDefault="00000000" w:rsidRPr="00000000" w14:paraId="00000010">
      <w:pPr>
        <w:rPr>
          <w:rFonts w:ascii="Lato" w:cs="Lato" w:eastAsia="Lato" w:hAnsi="Lato"/>
          <w:b w:val="1"/>
          <w:color w:val="434344"/>
        </w:rPr>
      </w:pPr>
      <w:r w:rsidDel="00000000" w:rsidR="00000000" w:rsidRPr="00000000">
        <w:rPr>
          <w:rtl w:val="0"/>
        </w:rPr>
      </w:r>
    </w:p>
    <w:p w:rsidR="00000000" w:rsidDel="00000000" w:rsidP="00000000" w:rsidRDefault="00000000" w:rsidRPr="00000000" w14:paraId="00000011">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Type and Amount of Facility:</w:t>
      </w:r>
      <w:r w:rsidDel="00000000" w:rsidR="00000000" w:rsidRPr="00000000">
        <w:rPr>
          <w:rFonts w:ascii="Lato" w:cs="Lato" w:eastAsia="Lato" w:hAnsi="Lato"/>
          <w:color w:val="434344"/>
          <w:rtl w:val="0"/>
        </w:rPr>
        <w:tab/>
        <w:t xml:space="preserve">A term facility (the “Term Loan Facility”) in the amount of </w:t>
      </w:r>
    </w:p>
    <w:p w:rsidR="00000000" w:rsidDel="00000000" w:rsidP="00000000" w:rsidRDefault="00000000" w:rsidRPr="00000000" w14:paraId="00000012">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$5,000,000 (the “Term Loan Commitment.”)</w:t>
      </w:r>
    </w:p>
    <w:p w:rsidR="00000000" w:rsidDel="00000000" w:rsidP="00000000" w:rsidRDefault="00000000" w:rsidRPr="00000000" w14:paraId="00000013">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14">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Term Loan Availability:</w:t>
      </w:r>
      <w:r w:rsidDel="00000000" w:rsidR="00000000" w:rsidRPr="00000000">
        <w:rPr>
          <w:rFonts w:ascii="Lato" w:cs="Lato" w:eastAsia="Lato" w:hAnsi="Lato"/>
          <w:color w:val="434344"/>
          <w:rtl w:val="0"/>
        </w:rPr>
        <w:tab/>
        <w:t xml:space="preserve">$5,000,000 fully available to be drawn at Close through the </w:t>
      </w:r>
    </w:p>
    <w:p w:rsidR="00000000" w:rsidDel="00000000" w:rsidP="00000000" w:rsidRDefault="00000000" w:rsidRPr="00000000" w14:paraId="00000015">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Interest-only period.</w:t>
      </w:r>
    </w:p>
    <w:p w:rsidR="00000000" w:rsidDel="00000000" w:rsidP="00000000" w:rsidRDefault="00000000" w:rsidRPr="00000000" w14:paraId="00000016">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17">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Interest-Only Period:</w:t>
        <w:tab/>
      </w:r>
      <w:r w:rsidDel="00000000" w:rsidR="00000000" w:rsidRPr="00000000">
        <w:rPr>
          <w:rFonts w:ascii="Lato" w:cs="Lato" w:eastAsia="Lato" w:hAnsi="Lato"/>
          <w:color w:val="434344"/>
          <w:rtl w:val="0"/>
        </w:rPr>
        <w:tab/>
        <w:t xml:space="preserve">Facility will have an interest only period for twelve (12) months </w:t>
      </w:r>
    </w:p>
    <w:p w:rsidR="00000000" w:rsidDel="00000000" w:rsidP="00000000" w:rsidRDefault="00000000" w:rsidRPr="00000000" w14:paraId="00000018">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from the Closing Date. Upon Borrower achieving the Milestone </w:t>
      </w:r>
    </w:p>
    <w:p w:rsidR="00000000" w:rsidDel="00000000" w:rsidP="00000000" w:rsidRDefault="00000000" w:rsidRPr="00000000" w14:paraId="00000019">
      <w:pPr>
        <w:ind w:left="3600" w:firstLine="0"/>
        <w:rPr>
          <w:rFonts w:ascii="Lato" w:cs="Lato" w:eastAsia="Lato" w:hAnsi="Lato"/>
          <w:color w:val="434344"/>
        </w:rPr>
      </w:pPr>
      <w:r w:rsidDel="00000000" w:rsidR="00000000" w:rsidRPr="00000000">
        <w:rPr>
          <w:rFonts w:ascii="Lato" w:cs="Lato" w:eastAsia="Lato" w:hAnsi="Lato"/>
          <w:color w:val="434344"/>
          <w:rtl w:val="0"/>
        </w:rPr>
        <w:t xml:space="preserve">Event, interest-only period to be extended to fifteen (15) months from Close.</w:t>
      </w:r>
    </w:p>
    <w:p w:rsidR="00000000" w:rsidDel="00000000" w:rsidP="00000000" w:rsidRDefault="00000000" w:rsidRPr="00000000" w14:paraId="0000001A">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1B">
      <w:pPr>
        <w:ind w:left="3600" w:firstLine="0"/>
        <w:rPr>
          <w:rFonts w:ascii="Lato" w:cs="Lato" w:eastAsia="Lato" w:hAnsi="Lato"/>
          <w:color w:val="434344"/>
        </w:rPr>
      </w:pPr>
      <w:r w:rsidDel="00000000" w:rsidR="00000000" w:rsidRPr="00000000">
        <w:rPr>
          <w:rFonts w:ascii="Lato" w:cs="Lato" w:eastAsia="Lato" w:hAnsi="Lato"/>
          <w:b w:val="1"/>
          <w:color w:val="434344"/>
          <w:rtl w:val="0"/>
        </w:rPr>
        <w:t xml:space="preserve">Milestone Event</w:t>
      </w:r>
      <w:r w:rsidDel="00000000" w:rsidR="00000000" w:rsidRPr="00000000">
        <w:rPr>
          <w:rFonts w:ascii="Lato" w:cs="Lato" w:eastAsia="Lato" w:hAnsi="Lato"/>
          <w:color w:val="434344"/>
          <w:rtl w:val="0"/>
        </w:rPr>
        <w:t xml:space="preserve"> defined as Borrower achieving trailing 3-month (T3M) GAAP revenue of no less than $5,000,000.</w:t>
      </w:r>
    </w:p>
    <w:p w:rsidR="00000000" w:rsidDel="00000000" w:rsidP="00000000" w:rsidRDefault="00000000" w:rsidRPr="00000000" w14:paraId="0000001C">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1D">
      <w:pPr>
        <w:ind w:left="0" w:firstLine="720"/>
        <w:rPr>
          <w:rFonts w:ascii="Lato" w:cs="Lato" w:eastAsia="Lato" w:hAnsi="Lato"/>
          <w:color w:val="434344"/>
        </w:rPr>
      </w:pPr>
      <w:r w:rsidDel="00000000" w:rsidR="00000000" w:rsidRPr="00000000">
        <w:rPr>
          <w:rFonts w:ascii="Lato" w:cs="Lato" w:eastAsia="Lato" w:hAnsi="Lato"/>
          <w:b w:val="1"/>
          <w:color w:val="434344"/>
          <w:rtl w:val="0"/>
        </w:rPr>
        <w:t xml:space="preserve">Amortization:</w:t>
        <w:tab/>
      </w:r>
      <w:r w:rsidDel="00000000" w:rsidR="00000000" w:rsidRPr="00000000">
        <w:rPr>
          <w:rFonts w:ascii="Lato" w:cs="Lato" w:eastAsia="Lato" w:hAnsi="Lato"/>
          <w:color w:val="434344"/>
          <w:rtl w:val="0"/>
        </w:rPr>
        <w:tab/>
        <w:tab/>
        <w:t xml:space="preserve">Following the interest only period, the term loan balances will </w:t>
      </w:r>
    </w:p>
    <w:p w:rsidR="00000000" w:rsidDel="00000000" w:rsidP="00000000" w:rsidRDefault="00000000" w:rsidRPr="00000000" w14:paraId="0000001E">
      <w:pPr>
        <w:ind w:left="3600" w:firstLine="0"/>
        <w:rPr>
          <w:rFonts w:ascii="Lato" w:cs="Lato" w:eastAsia="Lato" w:hAnsi="Lato"/>
          <w:color w:val="434344"/>
        </w:rPr>
      </w:pPr>
      <w:r w:rsidDel="00000000" w:rsidR="00000000" w:rsidRPr="00000000">
        <w:rPr>
          <w:rFonts w:ascii="Lato" w:cs="Lato" w:eastAsia="Lato" w:hAnsi="Lato"/>
          <w:color w:val="434344"/>
          <w:rtl w:val="0"/>
        </w:rPr>
        <w:t xml:space="preserve">amortize ratably over thirty-six months. Upon achieving the Milestone Event defined above, facility shall amortize ratably over thirty-three months.</w:t>
      </w:r>
    </w:p>
    <w:p w:rsidR="00000000" w:rsidDel="00000000" w:rsidP="00000000" w:rsidRDefault="00000000" w:rsidRPr="00000000" w14:paraId="0000001F">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20">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21">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Maturity:</w:t>
      </w:r>
      <w:r w:rsidDel="00000000" w:rsidR="00000000" w:rsidRPr="00000000">
        <w:rPr>
          <w:rFonts w:ascii="Lato" w:cs="Lato" w:eastAsia="Lato" w:hAnsi="Lato"/>
          <w:color w:val="434344"/>
          <w:rtl w:val="0"/>
        </w:rPr>
        <w:tab/>
        <w:tab/>
        <w:tab/>
        <w:t xml:space="preserve">4 years from Closing Date.</w:t>
      </w:r>
    </w:p>
    <w:p w:rsidR="00000000" w:rsidDel="00000000" w:rsidP="00000000" w:rsidRDefault="00000000" w:rsidRPr="00000000" w14:paraId="00000022">
      <w:pPr>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23">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24">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Interest Rate:</w:t>
        <w:tab/>
      </w:r>
      <w:r w:rsidDel="00000000" w:rsidR="00000000" w:rsidRPr="00000000">
        <w:rPr>
          <w:rFonts w:ascii="Lato" w:cs="Lato" w:eastAsia="Lato" w:hAnsi="Lato"/>
          <w:color w:val="434344"/>
          <w:rtl w:val="0"/>
        </w:rPr>
        <w:tab/>
        <w:tab/>
        <w:t xml:space="preserve">WSJ Prime*+1.00%, floating. The interest rate shall be subject </w:t>
      </w:r>
    </w:p>
    <w:p w:rsidR="00000000" w:rsidDel="00000000" w:rsidP="00000000" w:rsidRDefault="00000000" w:rsidRPr="00000000" w14:paraId="00000025">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to a floor of 5.75%. </w:t>
      </w:r>
    </w:p>
    <w:p w:rsidR="00000000" w:rsidDel="00000000" w:rsidP="00000000" w:rsidRDefault="00000000" w:rsidRPr="00000000" w14:paraId="00000026">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*For reference, WSJ Prime is currently 4.75%</w:t>
      </w:r>
    </w:p>
    <w:p w:rsidR="00000000" w:rsidDel="00000000" w:rsidP="00000000" w:rsidRDefault="00000000" w:rsidRPr="00000000" w14:paraId="00000027">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28">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Interest Payment Dates:</w:t>
      </w:r>
      <w:r w:rsidDel="00000000" w:rsidR="00000000" w:rsidRPr="00000000">
        <w:rPr>
          <w:rFonts w:ascii="Lato" w:cs="Lato" w:eastAsia="Lato" w:hAnsi="Lato"/>
          <w:color w:val="434344"/>
          <w:rtl w:val="0"/>
        </w:rPr>
        <w:tab/>
        <w:t xml:space="preserve">Interest shall be payable monthly, upon any prepayment due to </w:t>
      </w:r>
    </w:p>
    <w:p w:rsidR="00000000" w:rsidDel="00000000" w:rsidP="00000000" w:rsidRDefault="00000000" w:rsidRPr="00000000" w14:paraId="00000029">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acceleration and at final maturity.</w:t>
      </w:r>
    </w:p>
    <w:p w:rsidR="00000000" w:rsidDel="00000000" w:rsidP="00000000" w:rsidRDefault="00000000" w:rsidRPr="00000000" w14:paraId="0000002A">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2B">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Commitment Fee:</w:t>
      </w:r>
      <w:r w:rsidDel="00000000" w:rsidR="00000000" w:rsidRPr="00000000">
        <w:rPr>
          <w:rFonts w:ascii="Lato" w:cs="Lato" w:eastAsia="Lato" w:hAnsi="Lato"/>
          <w:color w:val="434344"/>
          <w:rtl w:val="0"/>
        </w:rPr>
        <w:tab/>
        <w:tab/>
        <w:t xml:space="preserve">A closing fee equal to 0.50% of the Term Loan Commitment </w:t>
      </w:r>
    </w:p>
    <w:p w:rsidR="00000000" w:rsidDel="00000000" w:rsidP="00000000" w:rsidRDefault="00000000" w:rsidRPr="00000000" w14:paraId="0000002C">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Amount fully earned and payable at Closing.</w:t>
      </w:r>
    </w:p>
    <w:p w:rsidR="00000000" w:rsidDel="00000000" w:rsidP="00000000" w:rsidRDefault="00000000" w:rsidRPr="00000000" w14:paraId="0000002D">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2E">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Prepayment Fee:</w:t>
        <w:tab/>
      </w:r>
      <w:r w:rsidDel="00000000" w:rsidR="00000000" w:rsidRPr="00000000">
        <w:rPr>
          <w:rFonts w:ascii="Lato" w:cs="Lato" w:eastAsia="Lato" w:hAnsi="Lato"/>
          <w:color w:val="434344"/>
          <w:rtl w:val="0"/>
        </w:rPr>
        <w:tab/>
        <w:t xml:space="preserve">Borrower may elect to retire the Facility in its entirety at any </w:t>
      </w:r>
    </w:p>
    <w:p w:rsidR="00000000" w:rsidDel="00000000" w:rsidP="00000000" w:rsidRDefault="00000000" w:rsidRPr="00000000" w14:paraId="0000002F">
      <w:pPr>
        <w:ind w:left="3600" w:firstLine="0"/>
        <w:rPr>
          <w:rFonts w:ascii="Lato" w:cs="Lato" w:eastAsia="Lato" w:hAnsi="Lato"/>
          <w:color w:val="434344"/>
        </w:rPr>
      </w:pPr>
      <w:r w:rsidDel="00000000" w:rsidR="00000000" w:rsidRPr="00000000">
        <w:rPr>
          <w:rFonts w:ascii="Lato" w:cs="Lato" w:eastAsia="Lato" w:hAnsi="Lato"/>
          <w:color w:val="434344"/>
          <w:rtl w:val="0"/>
        </w:rPr>
        <w:t xml:space="preserve">time by paying the outstanding principal balance, unpaid accrued interest, applicable Final Payment, and a Prepayment Fee. The Prepayment Fee shall be 3.00% of the outstanding principal balance if paid before the first anniversary of Loan Closing, 2.00% if paid after the first anniversary but before the second anniversary of Loan Closing, and 1.00% thereafter. Prepayment Fee shall be waived if Facility is refinanced by Lender.</w:t>
      </w:r>
    </w:p>
    <w:p w:rsidR="00000000" w:rsidDel="00000000" w:rsidP="00000000" w:rsidRDefault="00000000" w:rsidRPr="00000000" w14:paraId="00000030">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31">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Final Payment:</w:t>
        <w:tab/>
      </w:r>
      <w:r w:rsidDel="00000000" w:rsidR="00000000" w:rsidRPr="00000000">
        <w:rPr>
          <w:rFonts w:ascii="Lato" w:cs="Lato" w:eastAsia="Lato" w:hAnsi="Lato"/>
          <w:color w:val="434344"/>
          <w:rtl w:val="0"/>
        </w:rPr>
        <w:tab/>
        <w:t xml:space="preserve">6.00% of the Advanced Amount, due upon the earlier of </w:t>
      </w:r>
    </w:p>
    <w:p w:rsidR="00000000" w:rsidDel="00000000" w:rsidP="00000000" w:rsidRDefault="00000000" w:rsidRPr="00000000" w14:paraId="00000032">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Maturity or termination of the Facility.</w:t>
      </w:r>
    </w:p>
    <w:p w:rsidR="00000000" w:rsidDel="00000000" w:rsidP="00000000" w:rsidRDefault="00000000" w:rsidRPr="00000000" w14:paraId="00000033">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34">
      <w:pPr>
        <w:ind w:left="3600" w:firstLine="0"/>
        <w:rPr>
          <w:rFonts w:ascii="Lato" w:cs="Lato" w:eastAsia="Lato" w:hAnsi="Lato"/>
          <w:b w:val="1"/>
          <w:color w:val="434344"/>
        </w:rPr>
      </w:pPr>
      <w:r w:rsidDel="00000000" w:rsidR="00000000" w:rsidRPr="00000000">
        <w:rPr>
          <w:rFonts w:ascii="Lato" w:cs="Lato" w:eastAsia="Lato" w:hAnsi="Lato"/>
          <w:color w:val="434344"/>
          <w:rtl w:val="0"/>
        </w:rPr>
        <w:t xml:space="preserve">Approximate IRR or “all-in” cost of capital of ~8.90% to include a floating rate of 6.75% (WSJ Prime - 4.75%) and a Final Payment of 6.00% due upon the earlier of Maturity or termination of the Facility.</w:t>
      </w:r>
      <w:r w:rsidDel="00000000" w:rsidR="00000000" w:rsidRPr="00000000">
        <w:rPr>
          <w:rtl w:val="0"/>
        </w:rPr>
      </w:r>
    </w:p>
    <w:p w:rsidR="00000000" w:rsidDel="00000000" w:rsidP="00000000" w:rsidRDefault="00000000" w:rsidRPr="00000000" w14:paraId="00000035">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36">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37">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38">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39">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3A">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Lato" w:cs="Lato" w:eastAsia="Lato" w:hAnsi="Lato"/>
          <w:b w:val="1"/>
          <w:color w:val="4791ce"/>
        </w:rPr>
      </w:pPr>
      <w:r w:rsidDel="00000000" w:rsidR="00000000" w:rsidRPr="00000000">
        <w:rPr>
          <w:rFonts w:ascii="Lato" w:cs="Lato" w:eastAsia="Lato" w:hAnsi="Lato"/>
          <w:b w:val="1"/>
          <w:color w:val="4791ce"/>
          <w:rtl w:val="0"/>
        </w:rPr>
        <w:t xml:space="preserve">Collateral and Other Credit Support</w:t>
      </w:r>
    </w:p>
    <w:p w:rsidR="00000000" w:rsidDel="00000000" w:rsidP="00000000" w:rsidRDefault="00000000" w:rsidRPr="00000000" w14:paraId="0000003C">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3D">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Collateral:</w:t>
      </w:r>
      <w:r w:rsidDel="00000000" w:rsidR="00000000" w:rsidRPr="00000000">
        <w:rPr>
          <w:rFonts w:ascii="Lato" w:cs="Lato" w:eastAsia="Lato" w:hAnsi="Lato"/>
          <w:color w:val="434344"/>
          <w:rtl w:val="0"/>
        </w:rPr>
        <w:tab/>
        <w:tab/>
        <w:tab/>
        <w:t xml:space="preserve">First priority lien on all assets with a negative pledge on </w:t>
      </w:r>
    </w:p>
    <w:p w:rsidR="00000000" w:rsidDel="00000000" w:rsidP="00000000" w:rsidRDefault="00000000" w:rsidRPr="00000000" w14:paraId="0000003E">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intellectual property.</w:t>
      </w:r>
    </w:p>
    <w:p w:rsidR="00000000" w:rsidDel="00000000" w:rsidP="00000000" w:rsidRDefault="00000000" w:rsidRPr="00000000" w14:paraId="0000003F">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40">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41">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Financial Covenants:</w:t>
      </w:r>
      <w:r w:rsidDel="00000000" w:rsidR="00000000" w:rsidRPr="00000000">
        <w:rPr>
          <w:rFonts w:ascii="Lato" w:cs="Lato" w:eastAsia="Lato" w:hAnsi="Lato"/>
          <w:color w:val="434344"/>
          <w:rtl w:val="0"/>
        </w:rPr>
        <w:tab/>
        <w:tab/>
        <w:t xml:space="preserve">No Financial Covenant until Borrower has drawn $2,500,000 or </w:t>
      </w:r>
    </w:p>
    <w:p w:rsidR="00000000" w:rsidDel="00000000" w:rsidP="00000000" w:rsidRDefault="00000000" w:rsidRPr="00000000" w14:paraId="00000042">
      <w:pPr>
        <w:ind w:left="3600" w:firstLine="0"/>
        <w:rPr>
          <w:rFonts w:ascii="Lato" w:cs="Lato" w:eastAsia="Lato" w:hAnsi="Lato"/>
          <w:color w:val="434344"/>
        </w:rPr>
      </w:pPr>
      <w:r w:rsidDel="00000000" w:rsidR="00000000" w:rsidRPr="00000000">
        <w:rPr>
          <w:rFonts w:ascii="Lato" w:cs="Lato" w:eastAsia="Lato" w:hAnsi="Lato"/>
          <w:color w:val="434344"/>
          <w:rtl w:val="0"/>
        </w:rPr>
        <w:t xml:space="preserve">greater on the Term Loan Facility. Once Borrower exceeds $2,500,000 in debt outstanding on the Term Loan Facility, Borrower will be subject to the Financial Covenant below:</w:t>
      </w:r>
    </w:p>
    <w:p w:rsidR="00000000" w:rsidDel="00000000" w:rsidP="00000000" w:rsidRDefault="00000000" w:rsidRPr="00000000" w14:paraId="00000043">
      <w:pPr>
        <w:ind w:left="2880" w:firstLine="720"/>
        <w:rPr>
          <w:rFonts w:ascii="Lato" w:cs="Lato" w:eastAsia="Lato" w:hAnsi="Lato"/>
          <w:color w:val="434344"/>
        </w:rPr>
      </w:pPr>
      <w:r w:rsidDel="00000000" w:rsidR="00000000" w:rsidRPr="00000000">
        <w:rPr>
          <w:rFonts w:ascii="Lato" w:cs="Lato" w:eastAsia="Lato" w:hAnsi="Lato"/>
          <w:color w:val="434344"/>
          <w:rtl w:val="0"/>
        </w:rPr>
        <w:t xml:space="preserve">Minimum Trailing 3 Month Revenue</w:t>
      </w:r>
    </w:p>
    <w:p w:rsidR="00000000" w:rsidDel="00000000" w:rsidP="00000000" w:rsidRDefault="00000000" w:rsidRPr="00000000" w14:paraId="00000044">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45">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Covenant:</w:t>
        <w:tab/>
      </w:r>
      <w:r w:rsidDel="00000000" w:rsidR="00000000" w:rsidRPr="00000000">
        <w:rPr>
          <w:rFonts w:ascii="Lato" w:cs="Lato" w:eastAsia="Lato" w:hAnsi="Lato"/>
          <w:color w:val="434344"/>
          <w:rtl w:val="0"/>
        </w:rPr>
        <w:tab/>
        <w:tab/>
        <w:t xml:space="preserve">Borrower to be subject to a trailing 3-month revenue covenant, </w:t>
      </w:r>
    </w:p>
    <w:p w:rsidR="00000000" w:rsidDel="00000000" w:rsidP="00000000" w:rsidRDefault="00000000" w:rsidRPr="00000000" w14:paraId="00000046">
      <w:pPr>
        <w:ind w:left="3600" w:firstLine="0"/>
        <w:rPr>
          <w:rFonts w:ascii="Lato" w:cs="Lato" w:eastAsia="Lato" w:hAnsi="Lato"/>
          <w:color w:val="434344"/>
        </w:rPr>
      </w:pPr>
      <w:r w:rsidDel="00000000" w:rsidR="00000000" w:rsidRPr="00000000">
        <w:rPr>
          <w:rFonts w:ascii="Lato" w:cs="Lato" w:eastAsia="Lato" w:hAnsi="Lato"/>
          <w:color w:val="434344"/>
          <w:rtl w:val="0"/>
        </w:rPr>
        <w:t xml:space="preserve">tested monthly, equal to 60% of the latest BOD approved Operating Budget provided to Lender for FY’22 and FY’23. Specific levels to be documented in final documentation.</w:t>
      </w:r>
    </w:p>
    <w:p w:rsidR="00000000" w:rsidDel="00000000" w:rsidP="00000000" w:rsidRDefault="00000000" w:rsidRPr="00000000" w14:paraId="00000047">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48">
      <w:pPr>
        <w:ind w:left="720" w:firstLine="0"/>
        <w:rPr>
          <w:rFonts w:ascii="Lato" w:cs="Lato" w:eastAsia="Lato" w:hAnsi="Lato"/>
          <w:color w:val="434344"/>
        </w:rPr>
      </w:pPr>
      <w:r w:rsidDel="00000000" w:rsidR="00000000" w:rsidRPr="00000000">
        <w:rPr>
          <w:rFonts w:ascii="Lato" w:cs="Lato" w:eastAsia="Lato" w:hAnsi="Lato"/>
          <w:color w:val="434344"/>
          <w:rtl w:val="0"/>
        </w:rPr>
        <w:tab/>
        <w:tab/>
        <w:tab/>
        <w:tab/>
        <w:t xml:space="preserve">For 2023 and thereafter, covenant levels to represent 60% of </w:t>
      </w:r>
    </w:p>
    <w:p w:rsidR="00000000" w:rsidDel="00000000" w:rsidP="00000000" w:rsidRDefault="00000000" w:rsidRPr="00000000" w14:paraId="00000049">
      <w:pPr>
        <w:ind w:left="3600" w:firstLine="0"/>
        <w:rPr>
          <w:rFonts w:ascii="Lato" w:cs="Lato" w:eastAsia="Lato" w:hAnsi="Lato"/>
          <w:color w:val="434344"/>
        </w:rPr>
      </w:pPr>
      <w:r w:rsidDel="00000000" w:rsidR="00000000" w:rsidRPr="00000000">
        <w:rPr>
          <w:rFonts w:ascii="Lato" w:cs="Lato" w:eastAsia="Lato" w:hAnsi="Lato"/>
          <w:color w:val="434344"/>
          <w:rtl w:val="0"/>
        </w:rPr>
        <w:t xml:space="preserve">the latest BOD approved Plan provided to Lender and shall, in all cases, require minimum YoY growth rates of no less than 25%.</w:t>
      </w:r>
    </w:p>
    <w:p w:rsidR="00000000" w:rsidDel="00000000" w:rsidP="00000000" w:rsidRDefault="00000000" w:rsidRPr="00000000" w14:paraId="0000004A">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4B">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Guaranties:</w:t>
        <w:tab/>
      </w:r>
      <w:r w:rsidDel="00000000" w:rsidR="00000000" w:rsidRPr="00000000">
        <w:rPr>
          <w:rFonts w:ascii="Lato" w:cs="Lato" w:eastAsia="Lato" w:hAnsi="Lato"/>
          <w:color w:val="434344"/>
          <w:rtl w:val="0"/>
        </w:rPr>
        <w:tab/>
        <w:tab/>
        <w:t xml:space="preserve">The Borrower and all subsidiaries guarantee all of the </w:t>
      </w:r>
    </w:p>
    <w:p w:rsidR="00000000" w:rsidDel="00000000" w:rsidP="00000000" w:rsidRDefault="00000000" w:rsidRPr="00000000" w14:paraId="0000004C">
      <w:pPr>
        <w:ind w:left="3600" w:firstLine="0"/>
        <w:rPr>
          <w:rFonts w:ascii="Lato" w:cs="Lato" w:eastAsia="Lato" w:hAnsi="Lato"/>
          <w:color w:val="434344"/>
        </w:rPr>
      </w:pPr>
      <w:r w:rsidDel="00000000" w:rsidR="00000000" w:rsidRPr="00000000">
        <w:rPr>
          <w:rFonts w:ascii="Lato" w:cs="Lato" w:eastAsia="Lato" w:hAnsi="Lato"/>
          <w:color w:val="434344"/>
          <w:rtl w:val="0"/>
        </w:rPr>
        <w:t xml:space="preserve">indebtedness, obligations, and liabilities of the Borrower and its subsidiaries arising under or in connection with the Loan Documents and in connection with bank product obligations owed to the Lender and its affiliates.</w:t>
      </w:r>
    </w:p>
    <w:p w:rsidR="00000000" w:rsidDel="00000000" w:rsidP="00000000" w:rsidRDefault="00000000" w:rsidRPr="00000000" w14:paraId="0000004D">
      <w:pPr>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4E">
      <w:pPr>
        <w:ind w:left="720" w:firstLine="0"/>
        <w:rPr>
          <w:rFonts w:ascii="Lato" w:cs="Lato" w:eastAsia="Lato" w:hAnsi="Lato"/>
          <w:b w:val="1"/>
          <w:color w:val="434344"/>
        </w:rPr>
      </w:pPr>
      <w:r w:rsidDel="00000000" w:rsidR="00000000" w:rsidRPr="00000000">
        <w:rPr>
          <w:rFonts w:ascii="Lato" w:cs="Lato" w:eastAsia="Lato" w:hAnsi="Lato"/>
          <w:b w:val="1"/>
          <w:color w:val="434344"/>
          <w:rtl w:val="0"/>
        </w:rPr>
        <w:t xml:space="preserve">Investor:</w:t>
      </w:r>
    </w:p>
    <w:p w:rsidR="00000000" w:rsidDel="00000000" w:rsidP="00000000" w:rsidRDefault="00000000" w:rsidRPr="00000000" w14:paraId="0000004F">
      <w:pPr>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Abandonment Clause:</w:t>
        <w:tab/>
      </w:r>
      <w:r w:rsidDel="00000000" w:rsidR="00000000" w:rsidRPr="00000000">
        <w:rPr>
          <w:rFonts w:ascii="Lato" w:cs="Lato" w:eastAsia="Lato" w:hAnsi="Lato"/>
          <w:color w:val="434344"/>
          <w:rtl w:val="0"/>
        </w:rPr>
        <w:t xml:space="preserve">If the Lender determines in its sole discretion that the </w:t>
      </w:r>
    </w:p>
    <w:p w:rsidR="00000000" w:rsidDel="00000000" w:rsidP="00000000" w:rsidRDefault="00000000" w:rsidRPr="00000000" w14:paraId="00000050">
      <w:pPr>
        <w:ind w:left="3600" w:firstLine="0"/>
        <w:rPr>
          <w:rFonts w:ascii="Lato" w:cs="Lato" w:eastAsia="Lato" w:hAnsi="Lato"/>
          <w:color w:val="434344"/>
        </w:rPr>
      </w:pPr>
      <w:r w:rsidDel="00000000" w:rsidR="00000000" w:rsidRPr="00000000">
        <w:rPr>
          <w:rFonts w:ascii="Lato" w:cs="Lato" w:eastAsia="Lato" w:hAnsi="Lato"/>
          <w:color w:val="434344"/>
          <w:rtl w:val="0"/>
        </w:rPr>
        <w:t xml:space="preserve">Borrower’s investors will no longer financially support the Borrower, the Lender may declare an Event of Default. The Lender does not have to advance additional funds in the event of a Material Adverse Change.</w:t>
      </w:r>
    </w:p>
    <w:p w:rsidR="00000000" w:rsidDel="00000000" w:rsidP="00000000" w:rsidRDefault="00000000" w:rsidRPr="00000000" w14:paraId="00000051">
      <w:pPr>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52">
      <w:pPr>
        <w:ind w:left="720" w:firstLine="0"/>
        <w:rPr>
          <w:rFonts w:ascii="Lato" w:cs="Lato" w:eastAsia="Lato" w:hAnsi="Lato"/>
          <w:b w:val="1"/>
          <w:color w:val="434344"/>
        </w:rPr>
      </w:pPr>
      <w:r w:rsidDel="00000000" w:rsidR="00000000" w:rsidRPr="00000000">
        <w:rPr>
          <w:rtl w:val="0"/>
        </w:rPr>
      </w:r>
    </w:p>
    <w:p w:rsidR="00000000" w:rsidDel="00000000" w:rsidP="00000000" w:rsidRDefault="00000000" w:rsidRPr="00000000" w14:paraId="00000053">
      <w:pPr>
        <w:numPr>
          <w:ilvl w:val="0"/>
          <w:numId w:val="2"/>
        </w:numPr>
        <w:ind w:left="720" w:hanging="360"/>
        <w:rPr>
          <w:rFonts w:ascii="Lato" w:cs="Lato" w:eastAsia="Lato" w:hAnsi="Lato"/>
          <w:b w:val="1"/>
          <w:color w:val="4791ce"/>
        </w:rPr>
      </w:pPr>
      <w:r w:rsidDel="00000000" w:rsidR="00000000" w:rsidRPr="00000000">
        <w:rPr>
          <w:rFonts w:ascii="Lato" w:cs="Lato" w:eastAsia="Lato" w:hAnsi="Lato"/>
          <w:b w:val="1"/>
          <w:color w:val="4791ce"/>
          <w:rtl w:val="0"/>
        </w:rPr>
        <w:t xml:space="preserve">Certain Documentation Matters</w:t>
      </w:r>
      <w:r w:rsidDel="00000000" w:rsidR="00000000" w:rsidRPr="00000000">
        <w:rPr>
          <w:rtl w:val="0"/>
        </w:rPr>
      </w:r>
    </w:p>
    <w:p w:rsidR="00000000" w:rsidDel="00000000" w:rsidP="00000000" w:rsidRDefault="00000000" w:rsidRPr="00000000" w14:paraId="00000054">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55">
      <w:pPr>
        <w:pageBreakBefore w:val="0"/>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Reporting:</w:t>
        <w:tab/>
      </w:r>
      <w:r w:rsidDel="00000000" w:rsidR="00000000" w:rsidRPr="00000000">
        <w:rPr>
          <w:rFonts w:ascii="Lato" w:cs="Lato" w:eastAsia="Lato" w:hAnsi="Lato"/>
          <w:color w:val="434344"/>
          <w:rtl w:val="0"/>
        </w:rPr>
        <w:tab/>
        <w:tab/>
        <w:t xml:space="preserve">Delivery of company prepared monthly and annual audited </w:t>
      </w:r>
    </w:p>
    <w:p w:rsidR="00000000" w:rsidDel="00000000" w:rsidP="00000000" w:rsidRDefault="00000000" w:rsidRPr="00000000" w14:paraId="00000056">
      <w:pPr>
        <w:pageBreakBefore w:val="0"/>
        <w:ind w:left="3600" w:firstLine="0"/>
        <w:rPr>
          <w:rFonts w:ascii="Lato" w:cs="Lato" w:eastAsia="Lato" w:hAnsi="Lato"/>
          <w:color w:val="434344"/>
        </w:rPr>
      </w:pPr>
      <w:r w:rsidDel="00000000" w:rsidR="00000000" w:rsidRPr="00000000">
        <w:rPr>
          <w:rFonts w:ascii="Lato" w:cs="Lato" w:eastAsia="Lato" w:hAnsi="Lato"/>
          <w:color w:val="434344"/>
          <w:rtl w:val="0"/>
        </w:rPr>
        <w:t xml:space="preserve">financial statements, monthly compliance certificates, annual projections, board materials, and other information requested by the Lender.</w:t>
      </w:r>
    </w:p>
    <w:p w:rsidR="00000000" w:rsidDel="00000000" w:rsidP="00000000" w:rsidRDefault="00000000" w:rsidRPr="00000000" w14:paraId="00000057">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58">
      <w:pPr>
        <w:pageBreakBefore w:val="0"/>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Banking Relationship:</w:t>
        <w:tab/>
      </w:r>
      <w:r w:rsidDel="00000000" w:rsidR="00000000" w:rsidRPr="00000000">
        <w:rPr>
          <w:rFonts w:ascii="Lato" w:cs="Lato" w:eastAsia="Lato" w:hAnsi="Lato"/>
          <w:color w:val="434344"/>
          <w:rtl w:val="0"/>
        </w:rPr>
        <w:tab/>
        <w:t xml:space="preserve">The Lender shall be the Borrower’s principal depository and </w:t>
      </w:r>
    </w:p>
    <w:p w:rsidR="00000000" w:rsidDel="00000000" w:rsidP="00000000" w:rsidRDefault="00000000" w:rsidRPr="00000000" w14:paraId="00000059">
      <w:pPr>
        <w:pageBreakBefore w:val="0"/>
        <w:ind w:left="3600" w:firstLine="0"/>
        <w:rPr>
          <w:rFonts w:ascii="Lato" w:cs="Lato" w:eastAsia="Lato" w:hAnsi="Lato"/>
          <w:color w:val="434344"/>
        </w:rPr>
      </w:pPr>
      <w:r w:rsidDel="00000000" w:rsidR="00000000" w:rsidRPr="00000000">
        <w:rPr>
          <w:rFonts w:ascii="Lato" w:cs="Lato" w:eastAsia="Lato" w:hAnsi="Lato"/>
          <w:color w:val="434344"/>
          <w:rtl w:val="0"/>
        </w:rPr>
        <w:t xml:space="preserve">disbursement bank, and shall conduct all of its primary banking business with the Lender, including, without limitation, commercial credit cards and letters of credit (other than currently issued letters of credit and any renewals thereof), primary deposits and excess liquidity.</w:t>
      </w:r>
    </w:p>
    <w:p w:rsidR="00000000" w:rsidDel="00000000" w:rsidP="00000000" w:rsidRDefault="00000000" w:rsidRPr="00000000" w14:paraId="0000005A">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5B">
      <w:pPr>
        <w:pageBreakBefore w:val="0"/>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Warrants:</w:t>
      </w:r>
      <w:r w:rsidDel="00000000" w:rsidR="00000000" w:rsidRPr="00000000">
        <w:rPr>
          <w:rFonts w:ascii="Lato" w:cs="Lato" w:eastAsia="Lato" w:hAnsi="Lato"/>
          <w:color w:val="434344"/>
          <w:rtl w:val="0"/>
        </w:rPr>
        <w:tab/>
        <w:tab/>
        <w:tab/>
        <w:t xml:space="preserve">Upon close, Borrower shall grant to Lender a warrant to </w:t>
      </w:r>
    </w:p>
    <w:p w:rsidR="00000000" w:rsidDel="00000000" w:rsidP="00000000" w:rsidRDefault="00000000" w:rsidRPr="00000000" w14:paraId="0000005C">
      <w:pPr>
        <w:pageBreakBefore w:val="0"/>
        <w:ind w:left="3600" w:firstLine="0"/>
        <w:rPr>
          <w:rFonts w:ascii="Lato" w:cs="Lato" w:eastAsia="Lato" w:hAnsi="Lato"/>
          <w:color w:val="434344"/>
        </w:rPr>
      </w:pPr>
      <w:r w:rsidDel="00000000" w:rsidR="00000000" w:rsidRPr="00000000">
        <w:rPr>
          <w:rFonts w:ascii="Lato" w:cs="Lato" w:eastAsia="Lato" w:hAnsi="Lato"/>
          <w:color w:val="434344"/>
          <w:rtl w:val="0"/>
        </w:rPr>
        <w:t xml:space="preserve">purchase Borrower’s Common Stock equivalent to 25bps Fully Diluted Ownership, of which 12.5 bps shall vest at close, and 12.5 bps shall vest upon the initial advance. Warrant shares shall price at the latest 409a valuation.</w:t>
      </w:r>
    </w:p>
    <w:p w:rsidR="00000000" w:rsidDel="00000000" w:rsidP="00000000" w:rsidRDefault="00000000" w:rsidRPr="00000000" w14:paraId="0000005D">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5E">
      <w:pPr>
        <w:pageBreakBefore w:val="0"/>
        <w:ind w:left="2880" w:firstLine="720"/>
        <w:rPr>
          <w:rFonts w:ascii="Lato" w:cs="Lato" w:eastAsia="Lato" w:hAnsi="Lato"/>
          <w:color w:val="434344"/>
        </w:rPr>
      </w:pPr>
      <w:r w:rsidDel="00000000" w:rsidR="00000000" w:rsidRPr="00000000">
        <w:rPr>
          <w:rFonts w:ascii="Lato" w:cs="Lato" w:eastAsia="Lato" w:hAnsi="Lato"/>
          <w:color w:val="434344"/>
          <w:rtl w:val="0"/>
        </w:rPr>
        <w:t xml:space="preserve">The Warrant shall be issued on Lender’s standard form and will:</w:t>
      </w:r>
    </w:p>
    <w:p w:rsidR="00000000" w:rsidDel="00000000" w:rsidP="00000000" w:rsidRDefault="00000000" w:rsidRPr="00000000" w14:paraId="0000005F">
      <w:pPr>
        <w:pageBreakBefore w:val="0"/>
        <w:numPr>
          <w:ilvl w:val="0"/>
          <w:numId w:val="1"/>
        </w:numPr>
        <w:ind w:left="4320" w:hanging="360"/>
        <w:rPr>
          <w:rFonts w:ascii="Lato" w:cs="Lato" w:eastAsia="Lato" w:hAnsi="Lato"/>
          <w:color w:val="434344"/>
          <w:u w:val="none"/>
        </w:rPr>
      </w:pPr>
      <w:r w:rsidDel="00000000" w:rsidR="00000000" w:rsidRPr="00000000">
        <w:rPr>
          <w:rFonts w:ascii="Lato" w:cs="Lato" w:eastAsia="Lato" w:hAnsi="Lato"/>
          <w:color w:val="434344"/>
          <w:rtl w:val="0"/>
        </w:rPr>
        <w:t xml:space="preserve">be exercisable for 10 years from the date of issuance</w:t>
      </w:r>
    </w:p>
    <w:p w:rsidR="00000000" w:rsidDel="00000000" w:rsidP="00000000" w:rsidRDefault="00000000" w:rsidRPr="00000000" w14:paraId="00000060">
      <w:pPr>
        <w:pageBreakBefore w:val="0"/>
        <w:numPr>
          <w:ilvl w:val="0"/>
          <w:numId w:val="1"/>
        </w:numPr>
        <w:ind w:left="4320" w:hanging="360"/>
        <w:rPr>
          <w:rFonts w:ascii="Lato" w:cs="Lato" w:eastAsia="Lato" w:hAnsi="Lato"/>
          <w:color w:val="434344"/>
          <w:u w:val="none"/>
        </w:rPr>
      </w:pPr>
      <w:r w:rsidDel="00000000" w:rsidR="00000000" w:rsidRPr="00000000">
        <w:rPr>
          <w:rFonts w:ascii="Lato" w:cs="Lato" w:eastAsia="Lato" w:hAnsi="Lato"/>
          <w:color w:val="434344"/>
          <w:rtl w:val="0"/>
        </w:rPr>
        <w:t xml:space="preserve">survive merger or acquisition (except all-cash and/or public stock acquisitions)</w:t>
      </w:r>
    </w:p>
    <w:p w:rsidR="00000000" w:rsidDel="00000000" w:rsidP="00000000" w:rsidRDefault="00000000" w:rsidRPr="00000000" w14:paraId="00000061">
      <w:pPr>
        <w:pageBreakBefore w:val="0"/>
        <w:numPr>
          <w:ilvl w:val="0"/>
          <w:numId w:val="1"/>
        </w:numPr>
        <w:ind w:left="4320" w:hanging="360"/>
        <w:rPr>
          <w:rFonts w:ascii="Lato" w:cs="Lato" w:eastAsia="Lato" w:hAnsi="Lato"/>
          <w:color w:val="434344"/>
          <w:u w:val="none"/>
        </w:rPr>
      </w:pPr>
      <w:r w:rsidDel="00000000" w:rsidR="00000000" w:rsidRPr="00000000">
        <w:rPr>
          <w:rFonts w:ascii="Lato" w:cs="Lato" w:eastAsia="Lato" w:hAnsi="Lato"/>
          <w:color w:val="434344"/>
          <w:rtl w:val="0"/>
        </w:rPr>
        <w:t xml:space="preserve">allow cashless exercise in whole or part</w:t>
      </w:r>
    </w:p>
    <w:p w:rsidR="00000000" w:rsidDel="00000000" w:rsidP="00000000" w:rsidRDefault="00000000" w:rsidRPr="00000000" w14:paraId="00000062">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63">
      <w:pPr>
        <w:pageBreakBefore w:val="0"/>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Expenses:</w:t>
      </w:r>
      <w:r w:rsidDel="00000000" w:rsidR="00000000" w:rsidRPr="00000000">
        <w:rPr>
          <w:rFonts w:ascii="Lato" w:cs="Lato" w:eastAsia="Lato" w:hAnsi="Lato"/>
          <w:color w:val="434344"/>
          <w:rtl w:val="0"/>
        </w:rPr>
        <w:tab/>
        <w:tab/>
        <w:tab/>
        <w:t xml:space="preserve">The Borrower shall pay all reasonable out of pocket expenses of </w:t>
      </w:r>
    </w:p>
    <w:p w:rsidR="00000000" w:rsidDel="00000000" w:rsidP="00000000" w:rsidRDefault="00000000" w:rsidRPr="00000000" w14:paraId="00000064">
      <w:pPr>
        <w:pageBreakBefore w:val="0"/>
        <w:ind w:left="2880" w:firstLine="720"/>
        <w:rPr>
          <w:rFonts w:ascii="Lato" w:cs="Lato" w:eastAsia="Lato" w:hAnsi="Lato"/>
          <w:color w:val="434344"/>
        </w:rPr>
      </w:pPr>
      <w:r w:rsidDel="00000000" w:rsidR="00000000" w:rsidRPr="00000000">
        <w:rPr>
          <w:rFonts w:ascii="Lato" w:cs="Lato" w:eastAsia="Lato" w:hAnsi="Lato"/>
          <w:color w:val="434344"/>
          <w:rtl w:val="0"/>
        </w:rPr>
        <w:t xml:space="preserve">the Lender associated with the negotiation and closing of the </w:t>
      </w:r>
    </w:p>
    <w:p w:rsidR="00000000" w:rsidDel="00000000" w:rsidP="00000000" w:rsidRDefault="00000000" w:rsidRPr="00000000" w14:paraId="00000065">
      <w:pPr>
        <w:pageBreakBefore w:val="0"/>
        <w:ind w:left="3600" w:firstLine="0"/>
        <w:rPr>
          <w:rFonts w:ascii="Lato" w:cs="Lato" w:eastAsia="Lato" w:hAnsi="Lato"/>
          <w:color w:val="434344"/>
        </w:rPr>
      </w:pPr>
      <w:r w:rsidDel="00000000" w:rsidR="00000000" w:rsidRPr="00000000">
        <w:rPr>
          <w:rFonts w:ascii="Lato" w:cs="Lato" w:eastAsia="Lato" w:hAnsi="Lato"/>
          <w:color w:val="434344"/>
          <w:rtl w:val="0"/>
        </w:rPr>
        <w:t xml:space="preserve">Facilities.</w:t>
      </w:r>
    </w:p>
    <w:p w:rsidR="00000000" w:rsidDel="00000000" w:rsidP="00000000" w:rsidRDefault="00000000" w:rsidRPr="00000000" w14:paraId="00000066">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67">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68">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69">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6A">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6B">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6C">
      <w:pPr>
        <w:pageBreakBefore w:val="0"/>
        <w:ind w:left="72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6D">
      <w:pPr>
        <w:pageBreakBefore w:val="0"/>
        <w:ind w:left="720" w:firstLine="0"/>
        <w:rPr>
          <w:rFonts w:ascii="Lato" w:cs="Lato" w:eastAsia="Lato" w:hAnsi="Lato"/>
          <w:color w:val="434344"/>
        </w:rPr>
      </w:pPr>
      <w:r w:rsidDel="00000000" w:rsidR="00000000" w:rsidRPr="00000000">
        <w:rPr>
          <w:rFonts w:ascii="Lato" w:cs="Lato" w:eastAsia="Lato" w:hAnsi="Lato"/>
          <w:b w:val="1"/>
          <w:color w:val="434344"/>
          <w:rtl w:val="0"/>
        </w:rPr>
        <w:t xml:space="preserve">Subject to:</w:t>
      </w:r>
      <w:r w:rsidDel="00000000" w:rsidR="00000000" w:rsidRPr="00000000">
        <w:rPr>
          <w:rFonts w:ascii="Lato" w:cs="Lato" w:eastAsia="Lato" w:hAnsi="Lato"/>
          <w:color w:val="434344"/>
          <w:rtl w:val="0"/>
        </w:rPr>
        <w:tab/>
      </w:r>
    </w:p>
    <w:p w:rsidR="00000000" w:rsidDel="00000000" w:rsidP="00000000" w:rsidRDefault="00000000" w:rsidRPr="00000000" w14:paraId="0000006E">
      <w:pPr>
        <w:pageBreakBefore w:val="0"/>
        <w:numPr>
          <w:ilvl w:val="0"/>
          <w:numId w:val="3"/>
        </w:numPr>
        <w:ind w:left="1440" w:hanging="360"/>
        <w:rPr>
          <w:rFonts w:ascii="Lato" w:cs="Lato" w:eastAsia="Lato" w:hAnsi="Lato"/>
          <w:color w:val="434344"/>
          <w:u w:val="none"/>
        </w:rPr>
      </w:pPr>
      <w:r w:rsidDel="00000000" w:rsidR="00000000" w:rsidRPr="00000000">
        <w:rPr>
          <w:rFonts w:ascii="Lato" w:cs="Lato" w:eastAsia="Lato" w:hAnsi="Lato"/>
          <w:color w:val="434344"/>
          <w:rtl w:val="0"/>
        </w:rPr>
        <w:t xml:space="preserve">Final credit approval.</w:t>
      </w:r>
    </w:p>
    <w:p w:rsidR="00000000" w:rsidDel="00000000" w:rsidP="00000000" w:rsidRDefault="00000000" w:rsidRPr="00000000" w14:paraId="0000006F">
      <w:pPr>
        <w:pageBreakBefore w:val="0"/>
        <w:numPr>
          <w:ilvl w:val="0"/>
          <w:numId w:val="3"/>
        </w:numPr>
        <w:ind w:left="1440" w:hanging="360"/>
        <w:rPr>
          <w:rFonts w:ascii="Lato" w:cs="Lato" w:eastAsia="Lato" w:hAnsi="Lato"/>
          <w:color w:val="434344"/>
          <w:u w:val="none"/>
        </w:rPr>
      </w:pPr>
      <w:r w:rsidDel="00000000" w:rsidR="00000000" w:rsidRPr="00000000">
        <w:rPr>
          <w:rFonts w:ascii="Lato" w:cs="Lato" w:eastAsia="Lato" w:hAnsi="Lato"/>
          <w:color w:val="434344"/>
          <w:rtl w:val="0"/>
        </w:rPr>
        <w:t xml:space="preserve">Satisfactory loan documentation.</w:t>
      </w:r>
    </w:p>
    <w:p w:rsidR="00000000" w:rsidDel="00000000" w:rsidP="00000000" w:rsidRDefault="00000000" w:rsidRPr="00000000" w14:paraId="00000070">
      <w:pPr>
        <w:pageBreakBefore w:val="0"/>
        <w:numPr>
          <w:ilvl w:val="0"/>
          <w:numId w:val="3"/>
        </w:numPr>
        <w:ind w:left="1440" w:hanging="360"/>
        <w:rPr>
          <w:rFonts w:ascii="Lato" w:cs="Lato" w:eastAsia="Lato" w:hAnsi="Lato"/>
          <w:color w:val="434344"/>
          <w:u w:val="none"/>
        </w:rPr>
      </w:pPr>
      <w:r w:rsidDel="00000000" w:rsidR="00000000" w:rsidRPr="00000000">
        <w:rPr>
          <w:rFonts w:ascii="Lato" w:cs="Lato" w:eastAsia="Lato" w:hAnsi="Lato"/>
          <w:color w:val="434344"/>
          <w:rtl w:val="0"/>
        </w:rPr>
        <w:t xml:space="preserve">Satisfactory conversations with Borrower’s primary investors.</w:t>
      </w:r>
    </w:p>
    <w:p w:rsidR="00000000" w:rsidDel="00000000" w:rsidP="00000000" w:rsidRDefault="00000000" w:rsidRPr="00000000" w14:paraId="00000071">
      <w:pPr>
        <w:pageBreakBefore w:val="0"/>
        <w:numPr>
          <w:ilvl w:val="0"/>
          <w:numId w:val="3"/>
        </w:numPr>
        <w:ind w:left="1440" w:hanging="360"/>
        <w:rPr>
          <w:rFonts w:ascii="Lato" w:cs="Lato" w:eastAsia="Lato" w:hAnsi="Lato"/>
          <w:color w:val="434344"/>
          <w:u w:val="none"/>
        </w:rPr>
      </w:pPr>
      <w:r w:rsidDel="00000000" w:rsidR="00000000" w:rsidRPr="00000000">
        <w:rPr>
          <w:rFonts w:ascii="Lato" w:cs="Lato" w:eastAsia="Lato" w:hAnsi="Lato"/>
          <w:color w:val="434344"/>
          <w:rtl w:val="0"/>
        </w:rPr>
        <w:t xml:space="preserve">As a condition to funding the loan(s), there shall be no Material Adverse Change in the Borrower’s business or prospects.</w:t>
      </w:r>
    </w:p>
    <w:p w:rsidR="00000000" w:rsidDel="00000000" w:rsidP="00000000" w:rsidRDefault="00000000" w:rsidRPr="00000000" w14:paraId="00000072">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73">
      <w:pPr>
        <w:pageBreakBefore w:val="0"/>
        <w:ind w:left="0" w:firstLine="0"/>
        <w:rPr>
          <w:rFonts w:ascii="Lato" w:cs="Lato" w:eastAsia="Lato" w:hAnsi="Lato"/>
          <w:color w:val="434344"/>
        </w:rPr>
      </w:pPr>
      <w:r w:rsidDel="00000000" w:rsidR="00000000" w:rsidRPr="00000000">
        <w:rPr>
          <w:rFonts w:ascii="Lato" w:cs="Lato" w:eastAsia="Lato" w:hAnsi="Lato"/>
          <w:color w:val="434344"/>
          <w:rtl w:val="0"/>
        </w:rPr>
        <w:t xml:space="preserve">Please indicate your acceptance of this proposal by signing the space indicated below, delivering the Initial Deposit, and returning an executed copy to us by 5:00 p.m. on XX/XX/XXXX, after which time this Proposal expires. We appreciate the opportunity to present this Proposal and look forward to working with you.</w:t>
      </w:r>
    </w:p>
    <w:p w:rsidR="00000000" w:rsidDel="00000000" w:rsidP="00000000" w:rsidRDefault="00000000" w:rsidRPr="00000000" w14:paraId="00000074">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75">
      <w:pPr>
        <w:pageBreakBefore w:val="0"/>
        <w:ind w:left="5760" w:firstLine="0"/>
        <w:rPr>
          <w:rFonts w:ascii="Lato" w:cs="Lato" w:eastAsia="Lato" w:hAnsi="Lato"/>
          <w:color w:val="434344"/>
        </w:rPr>
      </w:pPr>
      <w:r w:rsidDel="00000000" w:rsidR="00000000" w:rsidRPr="00000000">
        <w:rPr>
          <w:rFonts w:ascii="Lato" w:cs="Lato" w:eastAsia="Lato" w:hAnsi="Lato"/>
          <w:color w:val="434344"/>
          <w:rtl w:val="0"/>
        </w:rPr>
        <w:t xml:space="preserve">Very truly yours,</w:t>
      </w:r>
    </w:p>
    <w:p w:rsidR="00000000" w:rsidDel="00000000" w:rsidP="00000000" w:rsidRDefault="00000000" w:rsidRPr="00000000" w14:paraId="00000076">
      <w:pPr>
        <w:pageBreakBefore w:val="0"/>
        <w:ind w:left="576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77">
      <w:pPr>
        <w:pageBreakBefore w:val="0"/>
        <w:ind w:left="5760" w:firstLine="0"/>
        <w:rPr>
          <w:rFonts w:ascii="Lato" w:cs="Lato" w:eastAsia="Lato" w:hAnsi="Lato"/>
          <w:b w:val="1"/>
          <w:color w:val="434344"/>
        </w:rPr>
      </w:pPr>
      <w:r w:rsidDel="00000000" w:rsidR="00000000" w:rsidRPr="00000000">
        <w:rPr>
          <w:rFonts w:ascii="Lato" w:cs="Lato" w:eastAsia="Lato" w:hAnsi="Lato"/>
          <w:b w:val="1"/>
          <w:color w:val="434344"/>
          <w:rtl w:val="0"/>
        </w:rPr>
        <w:t xml:space="preserve">LENDER</w:t>
      </w:r>
    </w:p>
    <w:p w:rsidR="00000000" w:rsidDel="00000000" w:rsidP="00000000" w:rsidRDefault="00000000" w:rsidRPr="00000000" w14:paraId="00000078">
      <w:pPr>
        <w:pageBreakBefore w:val="0"/>
        <w:ind w:left="576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79">
      <w:pPr>
        <w:pageBreakBefore w:val="0"/>
        <w:ind w:left="5760" w:firstLine="0"/>
        <w:rPr>
          <w:rFonts w:ascii="Lato" w:cs="Lato" w:eastAsia="Lato" w:hAnsi="Lato"/>
          <w:color w:val="434344"/>
        </w:rPr>
      </w:pPr>
      <w:r w:rsidDel="00000000" w:rsidR="00000000" w:rsidRPr="00000000">
        <w:rPr>
          <w:rFonts w:ascii="Lato" w:cs="Lato" w:eastAsia="Lato" w:hAnsi="Lato"/>
          <w:color w:val="434344"/>
          <w:rtl w:val="0"/>
        </w:rPr>
        <w:t xml:space="preserve">By: </w:t>
      </w:r>
    </w:p>
    <w:p w:rsidR="00000000" w:rsidDel="00000000" w:rsidP="00000000" w:rsidRDefault="00000000" w:rsidRPr="00000000" w14:paraId="0000007A">
      <w:pPr>
        <w:pageBreakBefore w:val="0"/>
        <w:ind w:left="5760" w:firstLine="0"/>
        <w:rPr>
          <w:rFonts w:ascii="Lato" w:cs="Lato" w:eastAsia="Lato" w:hAnsi="Lato"/>
          <w:color w:val="434344"/>
        </w:rPr>
      </w:pPr>
      <w:r w:rsidDel="00000000" w:rsidR="00000000" w:rsidRPr="00000000">
        <w:rPr>
          <w:rFonts w:ascii="Lato" w:cs="Lato" w:eastAsia="Lato" w:hAnsi="Lato"/>
          <w:color w:val="434344"/>
          <w:rtl w:val="0"/>
        </w:rPr>
        <w:t xml:space="preserve">Title:</w:t>
      </w:r>
    </w:p>
    <w:p w:rsidR="00000000" w:rsidDel="00000000" w:rsidP="00000000" w:rsidRDefault="00000000" w:rsidRPr="00000000" w14:paraId="0000007B">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7C">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7D">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7E">
      <w:pPr>
        <w:pageBreakBefore w:val="0"/>
        <w:ind w:left="0" w:firstLine="0"/>
        <w:rPr>
          <w:rFonts w:ascii="Lato" w:cs="Lato" w:eastAsia="Lato" w:hAnsi="Lato"/>
          <w:color w:val="434344"/>
        </w:rPr>
      </w:pPr>
      <w:r w:rsidDel="00000000" w:rsidR="00000000" w:rsidRPr="00000000">
        <w:rPr>
          <w:rFonts w:ascii="Lato" w:cs="Lato" w:eastAsia="Lato" w:hAnsi="Lato"/>
          <w:color w:val="434344"/>
          <w:rtl w:val="0"/>
        </w:rPr>
        <w:t xml:space="preserve">Accepted and Agreed to:</w:t>
      </w:r>
    </w:p>
    <w:p w:rsidR="00000000" w:rsidDel="00000000" w:rsidP="00000000" w:rsidRDefault="00000000" w:rsidRPr="00000000" w14:paraId="0000007F">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80">
      <w:pPr>
        <w:pageBreakBefore w:val="0"/>
        <w:ind w:left="0" w:firstLine="0"/>
        <w:rPr>
          <w:rFonts w:ascii="Lato" w:cs="Lato" w:eastAsia="Lato" w:hAnsi="Lato"/>
          <w:b w:val="1"/>
          <w:color w:val="434344"/>
        </w:rPr>
      </w:pPr>
      <w:r w:rsidDel="00000000" w:rsidR="00000000" w:rsidRPr="00000000">
        <w:rPr>
          <w:rFonts w:ascii="Lato" w:cs="Lato" w:eastAsia="Lato" w:hAnsi="Lato"/>
          <w:b w:val="1"/>
          <w:color w:val="434344"/>
          <w:rtl w:val="0"/>
        </w:rPr>
        <w:t xml:space="preserve">STARTUP</w:t>
      </w:r>
    </w:p>
    <w:p w:rsidR="00000000" w:rsidDel="00000000" w:rsidP="00000000" w:rsidRDefault="00000000" w:rsidRPr="00000000" w14:paraId="00000081">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82">
      <w:pPr>
        <w:pageBreakBefore w:val="0"/>
        <w:ind w:left="0" w:firstLine="0"/>
        <w:rPr>
          <w:rFonts w:ascii="Lato" w:cs="Lato" w:eastAsia="Lato" w:hAnsi="Lato"/>
          <w:color w:val="434344"/>
        </w:rPr>
      </w:pPr>
      <w:r w:rsidDel="00000000" w:rsidR="00000000" w:rsidRPr="00000000">
        <w:rPr>
          <w:rFonts w:ascii="Lato" w:cs="Lato" w:eastAsia="Lato" w:hAnsi="Lato"/>
          <w:color w:val="434344"/>
          <w:rtl w:val="0"/>
        </w:rPr>
        <w:t xml:space="preserve">By: </w:t>
      </w:r>
    </w:p>
    <w:p w:rsidR="00000000" w:rsidDel="00000000" w:rsidP="00000000" w:rsidRDefault="00000000" w:rsidRPr="00000000" w14:paraId="00000083">
      <w:pPr>
        <w:pageBreakBefore w:val="0"/>
        <w:ind w:left="0" w:firstLine="0"/>
        <w:rPr>
          <w:rFonts w:ascii="Lato" w:cs="Lato" w:eastAsia="Lato" w:hAnsi="Lato"/>
          <w:color w:val="434344"/>
        </w:rPr>
      </w:pPr>
      <w:r w:rsidDel="00000000" w:rsidR="00000000" w:rsidRPr="00000000">
        <w:rPr>
          <w:rFonts w:ascii="Lato" w:cs="Lato" w:eastAsia="Lato" w:hAnsi="Lato"/>
          <w:color w:val="434344"/>
          <w:rtl w:val="0"/>
        </w:rPr>
        <w:t xml:space="preserve">Title: </w:t>
      </w:r>
    </w:p>
    <w:p w:rsidR="00000000" w:rsidDel="00000000" w:rsidP="00000000" w:rsidRDefault="00000000" w:rsidRPr="00000000" w14:paraId="00000084">
      <w:pPr>
        <w:pageBreakBefore w:val="0"/>
        <w:ind w:left="0" w:firstLine="0"/>
        <w:rPr>
          <w:rFonts w:ascii="Lato" w:cs="Lato" w:eastAsia="Lato" w:hAnsi="Lato"/>
          <w:color w:val="434344"/>
        </w:rPr>
      </w:pPr>
      <w:r w:rsidDel="00000000" w:rsidR="00000000" w:rsidRPr="00000000">
        <w:rPr>
          <w:rFonts w:ascii="Lato" w:cs="Lato" w:eastAsia="Lato" w:hAnsi="Lato"/>
          <w:color w:val="434344"/>
          <w:rtl w:val="0"/>
        </w:rPr>
        <w:t xml:space="preserve">Date:</w:t>
      </w:r>
    </w:p>
    <w:p w:rsidR="00000000" w:rsidDel="00000000" w:rsidP="00000000" w:rsidRDefault="00000000" w:rsidRPr="00000000" w14:paraId="00000085">
      <w:pPr>
        <w:pageBreakBefore w:val="0"/>
        <w:ind w:left="0" w:firstLine="0"/>
        <w:rPr>
          <w:rFonts w:ascii="Lato" w:cs="Lato" w:eastAsia="Lato" w:hAnsi="Lato"/>
          <w:color w:val="434344"/>
        </w:rPr>
      </w:pPr>
      <w:r w:rsidDel="00000000" w:rsidR="00000000" w:rsidRPr="00000000">
        <w:rPr>
          <w:rtl w:val="0"/>
        </w:rPr>
      </w:r>
    </w:p>
    <w:p w:rsidR="00000000" w:rsidDel="00000000" w:rsidP="00000000" w:rsidRDefault="00000000" w:rsidRPr="00000000" w14:paraId="00000086">
      <w:pPr>
        <w:pageBreakBefore w:val="0"/>
        <w:ind w:left="0" w:firstLine="0"/>
        <w:rPr>
          <w:rFonts w:ascii="Lato" w:cs="Lato" w:eastAsia="Lato" w:hAnsi="Lato"/>
          <w:color w:val="434344"/>
        </w:rPr>
      </w:pPr>
      <w:r w:rsidDel="00000000" w:rsidR="00000000" w:rsidRPr="00000000">
        <w:rPr>
          <w:rtl w:val="0"/>
        </w:rPr>
      </w:r>
    </w:p>
    <w:sectPr>
      <w:headerReference r:id="rId6" w:type="default"/>
      <w:footerReference r:id="rId7" w:type="default"/>
      <w:pgSz w:h="15840" w:w="12240" w:orient="portrait"/>
      <w:pgMar w:bottom="1440" w:top="1440" w:left="108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ind w:left="-1080" w:firstLine="0"/>
      <w:jc w:val="center"/>
      <w:rPr>
        <w:rFonts w:ascii="Lato" w:cs="Lato" w:eastAsia="Lato" w:hAnsi="Lato"/>
        <w:sz w:val="16"/>
        <w:szCs w:val="16"/>
      </w:rPr>
    </w:pPr>
    <w:r w:rsidDel="00000000" w:rsidR="00000000" w:rsidRPr="00000000">
      <w:rPr>
        <w:rFonts w:ascii="Lato" w:cs="Lato" w:eastAsia="Lato" w:hAnsi="Lato"/>
        <w:sz w:val="16"/>
        <w:szCs w:val="16"/>
      </w:rPr>
      <w:drawing>
        <wp:inline distB="114300" distT="114300" distL="114300" distR="114300">
          <wp:extent cx="7722312" cy="842963"/>
          <wp:effectExtent b="0" l="0" r="0" t="0"/>
          <wp:docPr id="2" name="image1.jpg"/>
          <a:graphic>
            <a:graphicData uri="http://schemas.openxmlformats.org/drawingml/2006/picture">
              <pic:pic>
                <pic:nvPicPr>
                  <pic:cNvPr id="0" name="image1.jpg"/>
                  <pic:cNvPicPr preferRelativeResize="0"/>
                </pic:nvPicPr>
                <pic:blipFill>
                  <a:blip r:embed="rId1"/>
                  <a:srcRect b="0" l="516" r="516" t="0"/>
                  <a:stretch>
                    <a:fillRect/>
                  </a:stretch>
                </pic:blipFill>
                <pic:spPr>
                  <a:xfrm>
                    <a:off x="0" y="0"/>
                    <a:ext cx="7722312"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pageBreakBefore w:val="0"/>
      <w:jc w:val="both"/>
      <w:rPr>
        <w:rFonts w:ascii="Lato" w:cs="Lato" w:eastAsia="Lato" w:hAnsi="Lato"/>
        <w:color w:val="434344"/>
        <w:sz w:val="16"/>
        <w:szCs w:val="16"/>
      </w:rPr>
    </w:pPr>
    <w:r w:rsidDel="00000000" w:rsidR="00000000" w:rsidRPr="00000000">
      <w:rPr>
        <w:rFonts w:ascii="Lato" w:cs="Lato" w:eastAsia="Lato" w:hAnsi="Lato"/>
        <w:color w:val="434344"/>
        <w:sz w:val="16"/>
        <w:szCs w:val="16"/>
        <w:rtl w:val="0"/>
      </w:rPr>
      <w:t xml:space="preserve">Kruze Consulting (www.kruzeconsulting.com) is a leading provider of accounting, finance, HR and tax consulting to seed and venture capital funded startups. This sample document has been made available by Kruze Consulting for informational purposes only and does not constitute legal advice. Online readers should not rely on this sample document or the information within for any purpose without seeking legal advice from a qualified attorney.</w:t>
    </w:r>
  </w:p>
  <w:p w:rsidR="00000000" w:rsidDel="00000000" w:rsidP="00000000" w:rsidRDefault="00000000" w:rsidRPr="00000000" w14:paraId="0000008A">
    <w:pPr>
      <w:pageBreakBefore w:val="0"/>
      <w:jc w:val="center"/>
      <w:rPr>
        <w:rFonts w:ascii="Lato" w:cs="Lato" w:eastAsia="Lato" w:hAnsi="Lato"/>
        <w:color w:val="434344"/>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ind w:left="-1080" w:right="-1440" w:firstLine="0"/>
      <w:jc w:val="center"/>
      <w:rPr/>
    </w:pPr>
    <w:r w:rsidDel="00000000" w:rsidR="00000000" w:rsidRPr="00000000">
      <w:rPr/>
      <w:drawing>
        <wp:inline distB="114300" distT="114300" distL="114300" distR="114300">
          <wp:extent cx="7625315" cy="1071563"/>
          <wp:effectExtent b="0" l="0" r="0" t="0"/>
          <wp:docPr id="1" name="image2.jpg"/>
          <a:graphic>
            <a:graphicData uri="http://schemas.openxmlformats.org/drawingml/2006/picture">
              <pic:pic>
                <pic:nvPicPr>
                  <pic:cNvPr id="0" name="image2.jpg"/>
                  <pic:cNvPicPr preferRelativeResize="0"/>
                </pic:nvPicPr>
                <pic:blipFill>
                  <a:blip r:embed="rId1"/>
                  <a:srcRect b="41" l="0" r="0" t="41"/>
                  <a:stretch>
                    <a:fillRect/>
                  </a:stretch>
                </pic:blipFill>
                <pic:spPr>
                  <a:xfrm>
                    <a:off x="0" y="0"/>
                    <a:ext cx="7625315" cy="1071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